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DF" w:rsidRDefault="00422D8A">
      <w:pPr>
        <w:rPr>
          <w:rFonts w:ascii="Mongolian Baiti" w:hAnsi="Mongolian Baiti" w:cs="Mongolian Baiti"/>
          <w:sz w:val="28"/>
          <w:szCs w:val="28"/>
          <w:lang w:val="en-CA"/>
        </w:rPr>
      </w:pPr>
      <w:bookmarkStart w:id="0" w:name="_GoBack"/>
      <w:bookmarkEnd w:id="0"/>
      <w:r>
        <w:rPr>
          <w:rFonts w:ascii="Mongolian Baiti" w:hAnsi="Mongolian Baiti" w:cs="Mongolian Baiti"/>
          <w:noProof/>
          <w:sz w:val="28"/>
          <w:szCs w:val="28"/>
        </w:rPr>
        <w:drawing>
          <wp:inline distT="0" distB="0" distL="0" distR="0">
            <wp:extent cx="2625090" cy="1968818"/>
            <wp:effectExtent l="19050" t="0" r="3810" b="0"/>
            <wp:docPr id="1" name="Image 0" descr="Connaitre les b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aitre les bas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072" cy="19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ED5">
        <w:rPr>
          <w:rFonts w:ascii="Mongolian Baiti" w:hAnsi="Mongolian Baiti" w:cs="Mongolian Baiti"/>
          <w:noProof/>
          <w:sz w:val="28"/>
          <w:szCs w:val="28"/>
        </w:rPr>
        <w:drawing>
          <wp:inline distT="0" distB="0" distL="0" distR="0">
            <wp:extent cx="2628900" cy="1971675"/>
            <wp:effectExtent l="19050" t="0" r="0" b="0"/>
            <wp:docPr id="2" name="Image 1" descr="Noisetier x  J.R-1 vs Noisetier à long bec sélection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isetier x  J.R-1 vs Noisetier à long bec sélectionn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597" cy="197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  <w:r w:rsidRPr="00ED4006">
        <w:rPr>
          <w:rFonts w:ascii="Mongolian Baiti" w:hAnsi="Mongolian Baiti" w:cs="Mongolian Baiti"/>
          <w:sz w:val="28"/>
          <w:szCs w:val="28"/>
        </w:rPr>
        <w:t xml:space="preserve">Dans ce domaine tout type de projet est viable du moment ou temps et argent sont investis. Pour ceux qui recherchent les aubaines ou qui </w:t>
      </w:r>
      <w:r w:rsidR="00422D8A" w:rsidRPr="00ED4006">
        <w:rPr>
          <w:rFonts w:ascii="Mongolian Baiti" w:hAnsi="Mongolian Baiti" w:cs="Mongolian Baiti"/>
          <w:sz w:val="28"/>
          <w:szCs w:val="28"/>
        </w:rPr>
        <w:t>quêtent</w:t>
      </w:r>
      <w:r w:rsidRPr="00ED4006">
        <w:rPr>
          <w:rFonts w:ascii="Mongolian Baiti" w:hAnsi="Mongolian Baiti" w:cs="Mongolian Baiti"/>
          <w:sz w:val="28"/>
          <w:szCs w:val="28"/>
        </w:rPr>
        <w:t xml:space="preserve"> des consultations gratuites, se serait préférable de se trouver un autre passe-temps plus adapté au grattage de cent, des clubs et des associations existent.</w:t>
      </w: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  <w:r w:rsidRPr="00ED4006">
        <w:rPr>
          <w:rFonts w:ascii="Mongolian Baiti" w:hAnsi="Mongolian Baiti" w:cs="Mongolian Baiti"/>
          <w:sz w:val="28"/>
          <w:szCs w:val="28"/>
        </w:rPr>
        <w:t>Cette culture plaira surtout aux gens qui aiment expérimenter  la nouveauté et les défis liés aux différents aspects de la conduite d’un projet qui demandent un investissement personnel.</w:t>
      </w: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  <w:r w:rsidRPr="00ED4006">
        <w:rPr>
          <w:rFonts w:ascii="Mongolian Baiti" w:hAnsi="Mongolian Baiti" w:cs="Mongolian Baiti"/>
          <w:sz w:val="28"/>
          <w:szCs w:val="28"/>
        </w:rPr>
        <w:t xml:space="preserve">Quelques connaissances en </w:t>
      </w:r>
      <w:r w:rsidR="00422D8A" w:rsidRPr="00ED4006">
        <w:rPr>
          <w:rFonts w:ascii="Mongolian Baiti" w:hAnsi="Mongolian Baiti" w:cs="Mongolian Baiti"/>
          <w:sz w:val="28"/>
          <w:szCs w:val="28"/>
        </w:rPr>
        <w:t>entomologie</w:t>
      </w:r>
      <w:r w:rsidRPr="00ED4006">
        <w:rPr>
          <w:rFonts w:ascii="Mongolian Baiti" w:hAnsi="Mongolian Baiti" w:cs="Mongolian Baiti"/>
          <w:sz w:val="28"/>
          <w:szCs w:val="28"/>
        </w:rPr>
        <w:t xml:space="preserve"> peuvent être </w:t>
      </w:r>
      <w:r w:rsidR="00422D8A" w:rsidRPr="00ED4006">
        <w:rPr>
          <w:rFonts w:ascii="Mongolian Baiti" w:hAnsi="Mongolian Baiti" w:cs="Mongolian Baiti"/>
          <w:sz w:val="28"/>
          <w:szCs w:val="28"/>
        </w:rPr>
        <w:t>très</w:t>
      </w:r>
      <w:r w:rsidRPr="00ED4006">
        <w:rPr>
          <w:rFonts w:ascii="Mongolian Baiti" w:hAnsi="Mongolian Baiti" w:cs="Mongolian Baiti"/>
          <w:sz w:val="28"/>
          <w:szCs w:val="28"/>
        </w:rPr>
        <w:t xml:space="preserve"> pratique surtout pour identifier  un insecte problématique dans son secteur, sans oublier un bon sens de l’observation pour détecter les éventuels signes de maladie.</w:t>
      </w: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  <w:r w:rsidRPr="00ED4006">
        <w:rPr>
          <w:rFonts w:ascii="Mongolian Baiti" w:hAnsi="Mongolian Baiti" w:cs="Mongolian Baiti"/>
          <w:sz w:val="28"/>
          <w:szCs w:val="28"/>
        </w:rPr>
        <w:t>Les principaux insectes et invertébrés nuisible sont : la cicadell</w:t>
      </w:r>
      <w:r w:rsidR="008E2CC6" w:rsidRPr="00ED4006">
        <w:rPr>
          <w:rFonts w:ascii="Mongolian Baiti" w:hAnsi="Mongolian Baiti" w:cs="Mongolian Baiti"/>
          <w:sz w:val="28"/>
          <w:szCs w:val="28"/>
        </w:rPr>
        <w:t>e, cochenille de san josé , larv</w:t>
      </w:r>
      <w:r w:rsidRPr="00ED4006">
        <w:rPr>
          <w:rFonts w:ascii="Mongolian Baiti" w:hAnsi="Mongolian Baiti" w:cs="Mongolian Baiti"/>
          <w:sz w:val="28"/>
          <w:szCs w:val="28"/>
        </w:rPr>
        <w:t>e de la pyrale, lécanie, livrée, phytopte, pou rouge , puceron jaune du noi</w:t>
      </w:r>
      <w:r w:rsidR="008E2CC6" w:rsidRPr="00ED4006">
        <w:rPr>
          <w:rFonts w:ascii="Mongolian Baiti" w:hAnsi="Mongolian Baiti" w:cs="Mongolian Baiti"/>
          <w:sz w:val="28"/>
          <w:szCs w:val="28"/>
        </w:rPr>
        <w:t>setier, scarabée japonais, spong</w:t>
      </w:r>
      <w:r w:rsidRPr="00ED4006">
        <w:rPr>
          <w:rFonts w:ascii="Mongolian Baiti" w:hAnsi="Mongolian Baiti" w:cs="Mongolian Baiti"/>
          <w:sz w:val="28"/>
          <w:szCs w:val="28"/>
        </w:rPr>
        <w:t>ieuse, tétranyque à deux point, tordeuse à bandes obliques, mite du bourgeon et charançon du noisetier.</w:t>
      </w: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  <w:r w:rsidRPr="00ED4006">
        <w:rPr>
          <w:rFonts w:ascii="Mongolian Baiti" w:hAnsi="Mongolian Baiti" w:cs="Mongolian Baiti"/>
          <w:sz w:val="28"/>
          <w:szCs w:val="28"/>
        </w:rPr>
        <w:t>Les principales maladies sont : la brûlure orientale du noisetier et la brûlure bactérienne.</w:t>
      </w: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</w:p>
    <w:p w:rsidR="00D21D5F" w:rsidRPr="00ED4006" w:rsidRDefault="00D21D5F" w:rsidP="00D21D5F">
      <w:pPr>
        <w:pStyle w:val="Sansinterligne"/>
        <w:rPr>
          <w:rFonts w:ascii="Mongolian Baiti" w:hAnsi="Mongolian Baiti" w:cs="Mongolian Baiti"/>
          <w:sz w:val="28"/>
          <w:szCs w:val="28"/>
        </w:rPr>
      </w:pPr>
      <w:r w:rsidRPr="00ED4006">
        <w:rPr>
          <w:rFonts w:ascii="Mongolian Baiti" w:hAnsi="Mongolian Baiti" w:cs="Mongolian Baiti"/>
          <w:sz w:val="28"/>
          <w:szCs w:val="28"/>
        </w:rPr>
        <w:t>Les principaux animaux nuisibles sont : les écureuils, tamia, souris, mulot, lapin, geai bleu, perdrix et les chevreuils.</w:t>
      </w:r>
    </w:p>
    <w:sectPr w:rsidR="00D21D5F" w:rsidRPr="00ED4006" w:rsidSect="00F641DF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9D" w:rsidRDefault="0017249D" w:rsidP="00D21D5F">
      <w:pPr>
        <w:spacing w:after="0" w:line="240" w:lineRule="auto"/>
      </w:pPr>
      <w:r>
        <w:separator/>
      </w:r>
    </w:p>
  </w:endnote>
  <w:endnote w:type="continuationSeparator" w:id="1">
    <w:p w:rsidR="0017249D" w:rsidRDefault="0017249D" w:rsidP="00D2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altName w:val="Times New Roman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9D" w:rsidRDefault="0017249D" w:rsidP="00D21D5F">
      <w:pPr>
        <w:spacing w:after="0" w:line="240" w:lineRule="auto"/>
      </w:pPr>
      <w:r>
        <w:separator/>
      </w:r>
    </w:p>
  </w:footnote>
  <w:footnote w:type="continuationSeparator" w:id="1">
    <w:p w:rsidR="0017249D" w:rsidRDefault="0017249D" w:rsidP="00D2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40"/>
        <w:szCs w:val="40"/>
      </w:rPr>
      <w:alias w:val="Titre"/>
      <w:id w:val="77738743"/>
      <w:placeholder>
        <w:docPart w:val="281FB5B3DE6347DA83C35662CDFF71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1D5F" w:rsidRDefault="00BC13B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40"/>
            <w:szCs w:val="40"/>
          </w:rPr>
          <w:t>Connaitre les bases de la culture du noisetier au Québec.</w:t>
        </w:r>
      </w:p>
    </w:sdtContent>
  </w:sdt>
  <w:p w:rsidR="00D21D5F" w:rsidRDefault="00D21D5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D5F"/>
    <w:rsid w:val="00074769"/>
    <w:rsid w:val="0017249D"/>
    <w:rsid w:val="002A7299"/>
    <w:rsid w:val="00422D8A"/>
    <w:rsid w:val="00436311"/>
    <w:rsid w:val="005D6BB8"/>
    <w:rsid w:val="005E7422"/>
    <w:rsid w:val="008A08E2"/>
    <w:rsid w:val="008C1D20"/>
    <w:rsid w:val="008E2CC6"/>
    <w:rsid w:val="00AC444B"/>
    <w:rsid w:val="00B34FDB"/>
    <w:rsid w:val="00B92ED5"/>
    <w:rsid w:val="00BC13B8"/>
    <w:rsid w:val="00CE6D98"/>
    <w:rsid w:val="00D21D5F"/>
    <w:rsid w:val="00D23DF7"/>
    <w:rsid w:val="00ED4006"/>
    <w:rsid w:val="00F6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1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D5F"/>
  </w:style>
  <w:style w:type="paragraph" w:styleId="Pieddepage">
    <w:name w:val="footer"/>
    <w:basedOn w:val="Normal"/>
    <w:link w:val="PieddepageCar"/>
    <w:uiPriority w:val="99"/>
    <w:semiHidden/>
    <w:unhideWhenUsed/>
    <w:rsid w:val="00D21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1D5F"/>
  </w:style>
  <w:style w:type="paragraph" w:styleId="Textedebulles">
    <w:name w:val="Balloon Text"/>
    <w:basedOn w:val="Normal"/>
    <w:link w:val="TextedebullesCar"/>
    <w:uiPriority w:val="99"/>
    <w:semiHidden/>
    <w:unhideWhenUsed/>
    <w:rsid w:val="00D2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D5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21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1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D5F"/>
  </w:style>
  <w:style w:type="paragraph" w:styleId="Pieddepage">
    <w:name w:val="footer"/>
    <w:basedOn w:val="Normal"/>
    <w:link w:val="PieddepageCar"/>
    <w:uiPriority w:val="99"/>
    <w:semiHidden/>
    <w:unhideWhenUsed/>
    <w:rsid w:val="00D21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1D5F"/>
  </w:style>
  <w:style w:type="paragraph" w:styleId="Textedebulles">
    <w:name w:val="Balloon Text"/>
    <w:basedOn w:val="Normal"/>
    <w:link w:val="TextedebullesCar"/>
    <w:uiPriority w:val="99"/>
    <w:semiHidden/>
    <w:unhideWhenUsed/>
    <w:rsid w:val="00D2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D5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21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1FB5B3DE6347DA83C35662CDFF7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DCBB-DA17-4A2C-8B2A-0A27B1A0364F}"/>
      </w:docPartPr>
      <w:docPartBody>
        <w:p w:rsidR="00C60E49" w:rsidRDefault="005572C2" w:rsidP="005572C2">
          <w:pPr>
            <w:pStyle w:val="281FB5B3DE6347DA83C35662CDFF710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altName w:val="Times New Roman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572C2"/>
    <w:rsid w:val="000A79CB"/>
    <w:rsid w:val="00127D9D"/>
    <w:rsid w:val="001C036F"/>
    <w:rsid w:val="005330B7"/>
    <w:rsid w:val="005572C2"/>
    <w:rsid w:val="00991069"/>
    <w:rsid w:val="00BA4778"/>
    <w:rsid w:val="00C60E49"/>
    <w:rsid w:val="00F4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1FB5B3DE6347DA83C35662CDFF710A">
    <w:name w:val="281FB5B3DE6347DA83C35662CDFF710A"/>
    <w:rsid w:val="005572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D1A1E-92AF-4854-926F-66F5A52BE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13282-15F6-4F50-A3DC-1D6EBE14EE52}"/>
</file>

<file path=customXml/itemProps3.xml><?xml version="1.0" encoding="utf-8"?>
<ds:datastoreItem xmlns:ds="http://schemas.openxmlformats.org/officeDocument/2006/customXml" ds:itemID="{A75F2B95-43C5-4E2B-AE35-4759F9076BC4}"/>
</file>

<file path=customXml/itemProps4.xml><?xml version="1.0" encoding="utf-8"?>
<ds:datastoreItem xmlns:ds="http://schemas.openxmlformats.org/officeDocument/2006/customXml" ds:itemID="{D4FAC877-2138-478D-9D61-16CB4C7B2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Connaitre les bases de la culture du noisetier au Québec.</vt:lpstr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Connaitre les bases de la culture du noisetier au Québec.</dc:title>
  <dc:creator>charlebois</dc:creator>
  <cp:lastModifiedBy>0000</cp:lastModifiedBy>
  <cp:revision>4</cp:revision>
  <dcterms:created xsi:type="dcterms:W3CDTF">2024-12-16T21:13:00Z</dcterms:created>
  <dcterms:modified xsi:type="dcterms:W3CDTF">2025-01-15T20:17:00Z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